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F1" w:rsidRDefault="005F7CF1" w:rsidP="005F7CF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Core Committee </w:t>
      </w:r>
      <w:r>
        <w:rPr>
          <w:b/>
          <w:bCs/>
          <w:sz w:val="28"/>
          <w:szCs w:val="28"/>
          <w:u w:val="single"/>
        </w:rPr>
        <w:t>Meeting Minutes</w:t>
      </w:r>
    </w:p>
    <w:p w:rsidR="005F7CF1" w:rsidRDefault="005F7CF1" w:rsidP="005F7CF1">
      <w:pPr>
        <w:jc w:val="center"/>
      </w:pPr>
      <w:r>
        <w:t>August 1</w:t>
      </w:r>
      <w:r>
        <w:rPr>
          <w:vertAlign w:val="superscript"/>
        </w:rPr>
        <w:t>st</w:t>
      </w:r>
      <w:r>
        <w:t>, 2019 1pm-3pm</w:t>
      </w:r>
    </w:p>
    <w:p w:rsidR="005F7CF1" w:rsidRDefault="005F7CF1" w:rsidP="005F7CF1">
      <w:pPr>
        <w:jc w:val="center"/>
      </w:pPr>
      <w:r>
        <w:t>The Road Home</w:t>
      </w:r>
    </w:p>
    <w:p w:rsidR="00D91426" w:rsidRDefault="00D91426" w:rsidP="00D91426">
      <w:pPr>
        <w:ind w:left="-180" w:hanging="450"/>
      </w:pPr>
    </w:p>
    <w:p w:rsidR="00D91426" w:rsidRDefault="00D91426" w:rsidP="00C75475">
      <w:pPr>
        <w:ind w:left="360" w:hanging="990"/>
      </w:pPr>
      <w:r>
        <w:t xml:space="preserve">Attending: </w:t>
      </w:r>
      <w:proofErr w:type="spellStart"/>
      <w:r>
        <w:t>Loreen</w:t>
      </w:r>
      <w:proofErr w:type="spellEnd"/>
      <w:r w:rsidR="00B95C7D">
        <w:t xml:space="preserve"> Gage</w:t>
      </w:r>
      <w:r>
        <w:t>, Chris</w:t>
      </w:r>
      <w:r w:rsidR="00B95C7D">
        <w:t xml:space="preserve"> Verdico</w:t>
      </w:r>
      <w:r>
        <w:t>, Patti</w:t>
      </w:r>
      <w:r w:rsidR="00193D3A">
        <w:t xml:space="preserve"> Prime</w:t>
      </w:r>
      <w:r>
        <w:t>, Shannon</w:t>
      </w:r>
      <w:r w:rsidR="00193D3A">
        <w:t xml:space="preserve"> Ash</w:t>
      </w:r>
      <w:r>
        <w:t>, Casey Becker, David Vobora, Jael Currie, Melissa Mennig, Robin Sereno, Kim Sutter</w:t>
      </w:r>
      <w:r w:rsidR="00011D72">
        <w:t xml:space="preserve">, Katie Spaeth, </w:t>
      </w:r>
      <w:r w:rsidR="00872D90">
        <w:t>Maggie Carden, Justin, Sarah Lim, Sarah Anderson, Torrie Kopp Mueller</w:t>
      </w:r>
    </w:p>
    <w:p w:rsidR="00D91426" w:rsidRDefault="00D91426" w:rsidP="00C75475">
      <w:pPr>
        <w:pStyle w:val="ListParagraph"/>
        <w:spacing w:after="0"/>
        <w:ind w:left="360" w:hanging="990"/>
      </w:pPr>
    </w:p>
    <w:p w:rsidR="00D91426" w:rsidRDefault="00D91426" w:rsidP="00D91426">
      <w:pPr>
        <w:pStyle w:val="ListParagraph"/>
        <w:spacing w:after="0"/>
        <w:ind w:left="-180"/>
      </w:pPr>
    </w:p>
    <w:p w:rsidR="005F7CF1" w:rsidRDefault="005F7CF1" w:rsidP="005F7CF1">
      <w:pPr>
        <w:pStyle w:val="ListParagraph"/>
        <w:numPr>
          <w:ilvl w:val="0"/>
          <w:numId w:val="1"/>
        </w:numPr>
        <w:spacing w:after="0"/>
        <w:ind w:left="-180" w:hanging="450"/>
      </w:pPr>
      <w:r>
        <w:t>Introductions and Check-in</w:t>
      </w:r>
    </w:p>
    <w:p w:rsidR="005F7CF1" w:rsidRDefault="005F7CF1" w:rsidP="005F7CF1">
      <w:pPr>
        <w:pStyle w:val="ListParagraph"/>
        <w:spacing w:after="0"/>
        <w:ind w:left="-180"/>
      </w:pPr>
    </w:p>
    <w:p w:rsidR="005F7CF1" w:rsidRDefault="005F7CF1" w:rsidP="00D91426">
      <w:pPr>
        <w:pStyle w:val="ListParagraph"/>
        <w:numPr>
          <w:ilvl w:val="0"/>
          <w:numId w:val="1"/>
        </w:numPr>
        <w:spacing w:after="0"/>
        <w:ind w:left="-180" w:hanging="450"/>
      </w:pPr>
      <w:r>
        <w:t>Review Proposed By-Name List Change (Limiting length of Time Homeless to 3 Years Max)</w:t>
      </w:r>
    </w:p>
    <w:p w:rsidR="00D91426" w:rsidRDefault="00D91426" w:rsidP="00D91426">
      <w:pPr>
        <w:pStyle w:val="ListParagraph"/>
      </w:pPr>
    </w:p>
    <w:p w:rsidR="00D91426" w:rsidRDefault="00954C66" w:rsidP="0060518E">
      <w:pPr>
        <w:pStyle w:val="ListParagraph"/>
        <w:numPr>
          <w:ilvl w:val="0"/>
          <w:numId w:val="4"/>
        </w:numPr>
      </w:pPr>
      <w:r>
        <w:t>Katie and Kim worked on proposed updates to the written standards that reflect the Core committee’s discussion on limiting the length of time homelessness considered for priority.</w:t>
      </w:r>
    </w:p>
    <w:p w:rsidR="00AA2970" w:rsidRDefault="008547AD" w:rsidP="0060518E">
      <w:pPr>
        <w:pStyle w:val="ListParagraph"/>
        <w:numPr>
          <w:ilvl w:val="0"/>
          <w:numId w:val="4"/>
        </w:numPr>
      </w:pPr>
      <w:r>
        <w:t xml:space="preserve">The </w:t>
      </w:r>
      <w:r w:rsidR="00AA2970">
        <w:t xml:space="preserve">tie breaker </w:t>
      </w:r>
      <w:r>
        <w:t xml:space="preserve">in the current HMIS setup </w:t>
      </w:r>
      <w:r w:rsidR="00AA2970">
        <w:t xml:space="preserve">is the time on the housing list. </w:t>
      </w:r>
      <w:r w:rsidR="003C4BA8">
        <w:t>No objection to not making any changes to the tie breaker setup.</w:t>
      </w:r>
    </w:p>
    <w:p w:rsidR="0060518E" w:rsidRDefault="00954C66" w:rsidP="0060518E">
      <w:pPr>
        <w:pStyle w:val="ListParagraph"/>
        <w:numPr>
          <w:ilvl w:val="0"/>
          <w:numId w:val="4"/>
        </w:numPr>
      </w:pPr>
      <w:r>
        <w:t>Core Committee</w:t>
      </w:r>
      <w:r w:rsidR="0060518E">
        <w:t xml:space="preserve"> recommend</w:t>
      </w:r>
      <w:r>
        <w:t>s that</w:t>
      </w:r>
      <w:r w:rsidR="0060518E">
        <w:t xml:space="preserve"> the Board adopt the proposed language to the written standards.</w:t>
      </w:r>
    </w:p>
    <w:p w:rsidR="00D91426" w:rsidRDefault="00D91426" w:rsidP="00D91426"/>
    <w:p w:rsidR="005F7CF1" w:rsidRDefault="005F7CF1" w:rsidP="005F7CF1">
      <w:pPr>
        <w:pStyle w:val="ListParagraph"/>
        <w:numPr>
          <w:ilvl w:val="0"/>
          <w:numId w:val="1"/>
        </w:numPr>
        <w:spacing w:after="0"/>
        <w:ind w:left="-180" w:hanging="450"/>
      </w:pPr>
      <w:r>
        <w:t>Review and Discussion of Update Emergency Transfer Plan Language (Written Standards)</w:t>
      </w:r>
    </w:p>
    <w:p w:rsidR="008A6FDA" w:rsidRDefault="008A6FDA" w:rsidP="008A6FDA"/>
    <w:p w:rsidR="008A6FDA" w:rsidRDefault="0063141D" w:rsidP="008A6FDA">
      <w:pPr>
        <w:pStyle w:val="ListParagraph"/>
        <w:numPr>
          <w:ilvl w:val="0"/>
          <w:numId w:val="4"/>
        </w:numPr>
      </w:pPr>
      <w:r>
        <w:t xml:space="preserve">Torrie brought proposed updates to the emergency transfer plan. </w:t>
      </w:r>
    </w:p>
    <w:p w:rsidR="00882832" w:rsidRDefault="00882832" w:rsidP="008A6FDA">
      <w:pPr>
        <w:pStyle w:val="ListParagraph"/>
        <w:numPr>
          <w:ilvl w:val="0"/>
          <w:numId w:val="4"/>
        </w:numPr>
      </w:pPr>
      <w:r>
        <w:t>Torrie provided sampl</w:t>
      </w:r>
      <w:r w:rsidR="004B14FE">
        <w:t xml:space="preserve">e forms. </w:t>
      </w:r>
    </w:p>
    <w:p w:rsidR="008A6FDA" w:rsidRDefault="008A6FDA" w:rsidP="008A6FDA">
      <w:pPr>
        <w:pStyle w:val="ListParagraph"/>
        <w:numPr>
          <w:ilvl w:val="0"/>
          <w:numId w:val="4"/>
        </w:numPr>
      </w:pPr>
      <w:r>
        <w:t>C</w:t>
      </w:r>
      <w:r w:rsidR="0063141D">
        <w:t xml:space="preserve">asey will send state legislation related to this topic to Torrie for review. </w:t>
      </w:r>
      <w:r>
        <w:t xml:space="preserve"> </w:t>
      </w:r>
    </w:p>
    <w:p w:rsidR="00F66BFC" w:rsidRDefault="00F66BFC" w:rsidP="00F66BFC">
      <w:pPr>
        <w:pStyle w:val="ListParagraph"/>
        <w:numPr>
          <w:ilvl w:val="0"/>
          <w:numId w:val="4"/>
        </w:numPr>
      </w:pPr>
      <w:r>
        <w:t xml:space="preserve">A question was raised who needs to provide the notice to tenants (service provider or property management). </w:t>
      </w:r>
    </w:p>
    <w:p w:rsidR="00F66BFC" w:rsidRDefault="00F66BFC" w:rsidP="00F66BFC">
      <w:pPr>
        <w:pStyle w:val="ListParagraph"/>
        <w:numPr>
          <w:ilvl w:val="0"/>
          <w:numId w:val="4"/>
        </w:numPr>
      </w:pPr>
      <w:r>
        <w:t xml:space="preserve">At application and at enrollment. </w:t>
      </w:r>
    </w:p>
    <w:p w:rsidR="008A6FDA" w:rsidRDefault="00F66BFC" w:rsidP="008A6FDA">
      <w:pPr>
        <w:pStyle w:val="ListParagraph"/>
        <w:numPr>
          <w:ilvl w:val="0"/>
          <w:numId w:val="4"/>
        </w:numPr>
      </w:pPr>
      <w:r>
        <w:t xml:space="preserve">A question whether 5 day notice will be considered  “any notification of eviction” which </w:t>
      </w:r>
    </w:p>
    <w:p w:rsidR="00F66BFC" w:rsidRDefault="00F66BFC" w:rsidP="008A6FDA">
      <w:pPr>
        <w:pStyle w:val="ListParagraph"/>
        <w:numPr>
          <w:ilvl w:val="0"/>
          <w:numId w:val="4"/>
        </w:numPr>
      </w:pPr>
      <w:r>
        <w:t>Would like a guideline on refusal of signature.</w:t>
      </w:r>
    </w:p>
    <w:p w:rsidR="00F66BFC" w:rsidRDefault="00F66BFC" w:rsidP="008A6FDA">
      <w:pPr>
        <w:pStyle w:val="ListParagraph"/>
        <w:numPr>
          <w:ilvl w:val="0"/>
          <w:numId w:val="4"/>
        </w:numPr>
      </w:pPr>
      <w:r>
        <w:t>This requirement adds challenge to working with smaller landlords who</w:t>
      </w:r>
      <w:r w:rsidR="009C7525">
        <w:t xml:space="preserve"> may not even be aware of this requirement. </w:t>
      </w:r>
    </w:p>
    <w:p w:rsidR="009C7525" w:rsidRDefault="009C7525" w:rsidP="00882832">
      <w:pPr>
        <w:pStyle w:val="ListParagraph"/>
        <w:numPr>
          <w:ilvl w:val="0"/>
          <w:numId w:val="4"/>
        </w:numPr>
      </w:pPr>
      <w:r>
        <w:t>Would like records retention guidelines for people who did not get accepted into the program.</w:t>
      </w:r>
    </w:p>
    <w:p w:rsidR="00882832" w:rsidRDefault="00882832" w:rsidP="008A6FDA">
      <w:pPr>
        <w:pStyle w:val="ListParagraph"/>
        <w:numPr>
          <w:ilvl w:val="0"/>
          <w:numId w:val="4"/>
        </w:numPr>
      </w:pPr>
      <w:r>
        <w:t>A question</w:t>
      </w:r>
      <w:r w:rsidR="00725ACF">
        <w:t xml:space="preserve"> was asked</w:t>
      </w:r>
      <w:r>
        <w:t xml:space="preserve"> whether these requirements are only for HUD funded units or all apartment units.</w:t>
      </w:r>
      <w:r w:rsidR="004B14FE">
        <w:t xml:space="preserve"> State Statues require certain VAWA protection for all residential units. </w:t>
      </w:r>
    </w:p>
    <w:p w:rsidR="00775052" w:rsidRDefault="00882832" w:rsidP="00775052">
      <w:pPr>
        <w:pStyle w:val="ListParagraph"/>
        <w:numPr>
          <w:ilvl w:val="0"/>
          <w:numId w:val="4"/>
        </w:numPr>
      </w:pPr>
      <w:r>
        <w:t xml:space="preserve">Torrie will reach </w:t>
      </w:r>
      <w:r w:rsidR="001C1091">
        <w:t xml:space="preserve">out to the Apartment Association to find out what they have already in place and to educate them of the requirements. </w:t>
      </w:r>
    </w:p>
    <w:p w:rsidR="000D0B6C" w:rsidRDefault="00775052" w:rsidP="00775052">
      <w:pPr>
        <w:pStyle w:val="ListParagraph"/>
        <w:numPr>
          <w:ilvl w:val="0"/>
          <w:numId w:val="4"/>
        </w:numPr>
      </w:pPr>
      <w:r>
        <w:t xml:space="preserve">Torrie will submit a HUD AAQ whether the HUD form 91067 with expiration date of 2017 is still acceptable. </w:t>
      </w:r>
    </w:p>
    <w:p w:rsidR="004B14FE" w:rsidRDefault="0048088C" w:rsidP="00775052">
      <w:pPr>
        <w:pStyle w:val="ListParagraph"/>
        <w:numPr>
          <w:ilvl w:val="0"/>
          <w:numId w:val="4"/>
        </w:numPr>
      </w:pPr>
      <w:r>
        <w:t>Torrie recommended that i</w:t>
      </w:r>
      <w:r w:rsidR="004B14FE">
        <w:t>f the agency hasn’t worked on the emergen</w:t>
      </w:r>
      <w:r>
        <w:t xml:space="preserve">cy transfer plan, work on them </w:t>
      </w:r>
      <w:r w:rsidR="004B14FE">
        <w:t xml:space="preserve">using the </w:t>
      </w:r>
      <w:r w:rsidR="00D75D87">
        <w:t xml:space="preserve">proposed </w:t>
      </w:r>
      <w:r w:rsidR="00725ACF">
        <w:t xml:space="preserve">written standards as a guide. </w:t>
      </w:r>
    </w:p>
    <w:p w:rsidR="00C6709A" w:rsidRDefault="00C6709A" w:rsidP="00775052">
      <w:pPr>
        <w:pStyle w:val="ListParagraph"/>
        <w:numPr>
          <w:ilvl w:val="0"/>
          <w:numId w:val="4"/>
        </w:numPr>
      </w:pPr>
      <w:r>
        <w:t xml:space="preserve">DAIS is not able to provide DV related information due to confidentiality. </w:t>
      </w:r>
    </w:p>
    <w:p w:rsidR="001A1F29" w:rsidRDefault="001A1F29" w:rsidP="00775052">
      <w:pPr>
        <w:pStyle w:val="ListParagraph"/>
        <w:numPr>
          <w:ilvl w:val="0"/>
          <w:numId w:val="4"/>
        </w:numPr>
      </w:pPr>
      <w:r>
        <w:lastRenderedPageBreak/>
        <w:t xml:space="preserve">Torrie will find out how CDA is working with this requirement. </w:t>
      </w:r>
    </w:p>
    <w:p w:rsidR="00257062" w:rsidRDefault="00257062" w:rsidP="009C7525">
      <w:pPr>
        <w:pStyle w:val="ListParagraph"/>
        <w:ind w:left="540"/>
      </w:pPr>
    </w:p>
    <w:p w:rsidR="005F7CF1" w:rsidRDefault="005F7CF1" w:rsidP="005F7CF1">
      <w:pPr>
        <w:pStyle w:val="ListParagraph"/>
        <w:spacing w:after="0"/>
        <w:ind w:left="-180"/>
      </w:pPr>
    </w:p>
    <w:p w:rsidR="005F7CF1" w:rsidRDefault="005F7CF1" w:rsidP="005F7CF1">
      <w:pPr>
        <w:pStyle w:val="ListParagraph"/>
        <w:numPr>
          <w:ilvl w:val="0"/>
          <w:numId w:val="1"/>
        </w:numPr>
        <w:spacing w:after="240"/>
        <w:ind w:left="-180" w:hanging="450"/>
      </w:pPr>
      <w:r>
        <w:t>NOFA Group Worktime</w:t>
      </w:r>
    </w:p>
    <w:p w:rsidR="00D76E5E" w:rsidRDefault="00814BCD" w:rsidP="00D76E5E">
      <w:pPr>
        <w:spacing w:after="240"/>
      </w:pPr>
      <w:r>
        <w:t xml:space="preserve">The Committee reviewed the </w:t>
      </w:r>
      <w:r w:rsidR="00F353B8">
        <w:t xml:space="preserve">CoC NOFA </w:t>
      </w:r>
      <w:r>
        <w:t>question</w:t>
      </w:r>
      <w:r w:rsidR="00F353B8">
        <w:t>s</w:t>
      </w:r>
      <w:r>
        <w:t xml:space="preserve"> 3A-5d</w:t>
      </w:r>
      <w:r w:rsidR="00F353B8">
        <w:t xml:space="preserve"> and IC-5</w:t>
      </w:r>
      <w:r>
        <w:t xml:space="preserve"> </w:t>
      </w:r>
      <w:proofErr w:type="spellStart"/>
      <w:r>
        <w:t>and</w:t>
      </w:r>
      <w:proofErr w:type="spellEnd"/>
      <w:r>
        <w:t xml:space="preserve"> provided the feedback to Torrie. </w:t>
      </w:r>
    </w:p>
    <w:p w:rsidR="00D76E5E" w:rsidRDefault="00D76E5E" w:rsidP="00D76E5E">
      <w:pPr>
        <w:spacing w:after="240"/>
      </w:pPr>
    </w:p>
    <w:p w:rsidR="00D76E5E" w:rsidRDefault="00D76E5E" w:rsidP="00D76E5E">
      <w:pPr>
        <w:spacing w:after="240"/>
      </w:pPr>
      <w:bookmarkStart w:id="0" w:name="_GoBack"/>
      <w:bookmarkEnd w:id="0"/>
    </w:p>
    <w:p w:rsidR="005F7CF1" w:rsidRDefault="005F7CF1" w:rsidP="005F7CF1">
      <w:pPr>
        <w:ind w:left="-180" w:hanging="450"/>
      </w:pPr>
      <w:r>
        <w:t>Next meeting - August 15</w:t>
      </w:r>
      <w:r>
        <w:rPr>
          <w:vertAlign w:val="superscript"/>
        </w:rPr>
        <w:t>th</w:t>
      </w:r>
      <w:r>
        <w:t xml:space="preserve">: Which items do we want to prioritize? </w:t>
      </w:r>
    </w:p>
    <w:p w:rsidR="005F7CF1" w:rsidRDefault="005F7CF1" w:rsidP="005F7CF1">
      <w:pPr>
        <w:pStyle w:val="ListParagraph"/>
        <w:numPr>
          <w:ilvl w:val="0"/>
          <w:numId w:val="2"/>
        </w:numPr>
        <w:spacing w:after="0"/>
        <w:ind w:left="-180" w:hanging="450"/>
      </w:pPr>
      <w:r>
        <w:t>More NOFA Worktime</w:t>
      </w:r>
    </w:p>
    <w:p w:rsidR="005F7CF1" w:rsidRDefault="005F7CF1" w:rsidP="005F7CF1">
      <w:pPr>
        <w:pStyle w:val="ListParagraph"/>
        <w:numPr>
          <w:ilvl w:val="0"/>
          <w:numId w:val="2"/>
        </w:numPr>
        <w:spacing w:after="0"/>
        <w:ind w:left="-180" w:hanging="450"/>
      </w:pPr>
      <w:r>
        <w:t>Review RRH Written Standards</w:t>
      </w:r>
    </w:p>
    <w:p w:rsidR="005F7CF1" w:rsidRDefault="005F7CF1" w:rsidP="005F7CF1">
      <w:pPr>
        <w:pStyle w:val="ListParagraph"/>
        <w:numPr>
          <w:ilvl w:val="0"/>
          <w:numId w:val="2"/>
        </w:numPr>
        <w:spacing w:after="0"/>
        <w:ind w:left="-180" w:hanging="450"/>
      </w:pPr>
      <w:r>
        <w:t>System Performance Measures</w:t>
      </w:r>
    </w:p>
    <w:p w:rsidR="005F7CF1" w:rsidRDefault="005F7CF1" w:rsidP="005F7CF1">
      <w:pPr>
        <w:pStyle w:val="ListParagraph"/>
        <w:numPr>
          <w:ilvl w:val="0"/>
          <w:numId w:val="2"/>
        </w:numPr>
        <w:spacing w:after="0"/>
        <w:ind w:left="-180" w:hanging="450"/>
      </w:pPr>
      <w:r>
        <w:t>Look at PSH application materials and see if there are ways to standardize</w:t>
      </w:r>
    </w:p>
    <w:p w:rsidR="005F7CF1" w:rsidRDefault="005F7CF1" w:rsidP="005F7CF1">
      <w:pPr>
        <w:pStyle w:val="ListParagraph"/>
        <w:numPr>
          <w:ilvl w:val="0"/>
          <w:numId w:val="2"/>
        </w:numPr>
        <w:spacing w:after="0"/>
        <w:ind w:left="-180" w:hanging="450"/>
      </w:pPr>
      <w:r>
        <w:t>Community Plan 2.2.3 All HSC funded providers will review, reduce and standardize their screening criteria to increase access and reduce barriers to housing and services including Racial Equity Impact Assessments</w:t>
      </w:r>
    </w:p>
    <w:p w:rsidR="00074A55" w:rsidRDefault="00074A55" w:rsidP="005F7CF1">
      <w:pPr>
        <w:ind w:left="-180" w:hanging="450"/>
      </w:pPr>
    </w:p>
    <w:sectPr w:rsidR="00074A55" w:rsidSect="00074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4722"/>
    <w:multiLevelType w:val="hybridMultilevel"/>
    <w:tmpl w:val="3F5E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82848"/>
    <w:multiLevelType w:val="hybridMultilevel"/>
    <w:tmpl w:val="21F41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B7A91"/>
    <w:multiLevelType w:val="hybridMultilevel"/>
    <w:tmpl w:val="DC0681E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A24086C"/>
    <w:multiLevelType w:val="hybridMultilevel"/>
    <w:tmpl w:val="21F41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F1"/>
    <w:rsid w:val="00011D72"/>
    <w:rsid w:val="00074A55"/>
    <w:rsid w:val="000D0B6C"/>
    <w:rsid w:val="00193D3A"/>
    <w:rsid w:val="001A1F29"/>
    <w:rsid w:val="001C1091"/>
    <w:rsid w:val="00257062"/>
    <w:rsid w:val="003C4BA8"/>
    <w:rsid w:val="004214C4"/>
    <w:rsid w:val="0048088C"/>
    <w:rsid w:val="004B14FE"/>
    <w:rsid w:val="005F7CF1"/>
    <w:rsid w:val="0060518E"/>
    <w:rsid w:val="0063141D"/>
    <w:rsid w:val="00725ACF"/>
    <w:rsid w:val="00775052"/>
    <w:rsid w:val="00780B5D"/>
    <w:rsid w:val="00814BCD"/>
    <w:rsid w:val="008547AD"/>
    <w:rsid w:val="00872D90"/>
    <w:rsid w:val="00882832"/>
    <w:rsid w:val="008A6FDA"/>
    <w:rsid w:val="00954C66"/>
    <w:rsid w:val="009C7525"/>
    <w:rsid w:val="00AA2970"/>
    <w:rsid w:val="00B95C7D"/>
    <w:rsid w:val="00C6709A"/>
    <w:rsid w:val="00C75475"/>
    <w:rsid w:val="00D75D87"/>
    <w:rsid w:val="00D76E5E"/>
    <w:rsid w:val="00D91426"/>
    <w:rsid w:val="00F353B8"/>
    <w:rsid w:val="00F6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329A2"/>
  <w15:chartTrackingRefBased/>
  <w15:docId w15:val="{8EFB9F38-AAFF-444A-B97C-10619DFB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CF1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CF1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3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453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cdsl</dc:creator>
  <cp:keywords/>
  <dc:description/>
  <cp:lastModifiedBy>cdsl</cp:lastModifiedBy>
  <cp:revision>28</cp:revision>
  <dcterms:created xsi:type="dcterms:W3CDTF">2019-08-01T18:05:00Z</dcterms:created>
  <dcterms:modified xsi:type="dcterms:W3CDTF">2019-08-01T19:36:00Z</dcterms:modified>
</cp:coreProperties>
</file>