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7E2E" w14:textId="577008BB" w:rsidR="00064B10" w:rsidRDefault="00F20533">
      <w:pPr>
        <w:rPr>
          <w:b/>
          <w:bCs/>
        </w:rPr>
      </w:pPr>
      <w:r w:rsidRPr="00F20533">
        <w:rPr>
          <w:b/>
          <w:bCs/>
        </w:rPr>
        <w:t>Rent Reasonableness and Fair Market Rent</w:t>
      </w:r>
    </w:p>
    <w:p w14:paraId="59106723" w14:textId="1D620407" w:rsidR="00E240FC" w:rsidRPr="00F20533" w:rsidRDefault="00E240FC">
      <w:pPr>
        <w:rPr>
          <w:b/>
          <w:bCs/>
        </w:rPr>
      </w:pPr>
      <w:r>
        <w:rPr>
          <w:b/>
          <w:bCs/>
        </w:rPr>
        <w:t>Rent Reasonableness</w:t>
      </w:r>
    </w:p>
    <w:p w14:paraId="61ADA990" w14:textId="67370B70" w:rsidR="00F20533" w:rsidRDefault="00F20533">
      <w:r>
        <w:t>The rent reasonableness standard is designed to ensure that the rent being paid</w:t>
      </w:r>
      <w:r w:rsidR="00FE23B1">
        <w:t xml:space="preserve"> for an assisted unit</w:t>
      </w:r>
      <w:r>
        <w:t xml:space="preserve"> is reasonable in relation to rents charged for comparable unassisted units in the same market. The comparison </w:t>
      </w:r>
      <w:r w:rsidR="0027431E">
        <w:t>considers</w:t>
      </w:r>
      <w:r>
        <w:t xml:space="preserve"> the location, size, type, quality, amenities, facilities, and the management and maintenance of each unit. Under the CoC</w:t>
      </w:r>
      <w:r w:rsidR="00FE23B1">
        <w:t xml:space="preserve"> and ESG</w:t>
      </w:r>
      <w:r>
        <w:t xml:space="preserve"> program</w:t>
      </w:r>
      <w:r w:rsidR="00FE23B1">
        <w:t>s</w:t>
      </w:r>
      <w:r>
        <w:t xml:space="preserve">, all units and structures for which rent is paid must </w:t>
      </w:r>
      <w:r w:rsidR="00E240FC">
        <w:t xml:space="preserve">meet the rent </w:t>
      </w:r>
      <w:proofErr w:type="gramStart"/>
      <w:r w:rsidR="00E240FC">
        <w:t>reasonableness</w:t>
      </w:r>
      <w:proofErr w:type="gramEnd"/>
      <w:r w:rsidR="00E240FC">
        <w:t xml:space="preserve"> standard</w:t>
      </w:r>
      <w:r>
        <w:t>.</w:t>
      </w:r>
    </w:p>
    <w:p w14:paraId="45CE1C7E" w14:textId="3E4E7F54" w:rsidR="00F27A08" w:rsidRDefault="0027431E">
      <w:r>
        <w:t xml:space="preserve">HUD funds </w:t>
      </w:r>
      <w:r w:rsidR="00DB205B">
        <w:t>cannot</w:t>
      </w:r>
      <w:r>
        <w:t xml:space="preserve"> be used to pay for a unit until the rent is determined reasonable. </w:t>
      </w:r>
      <w:r w:rsidR="0021253E">
        <w:t xml:space="preserve">Project staff </w:t>
      </w:r>
      <w:r>
        <w:t>will complete the Rent Reasonableness Checklist and Certification Form</w:t>
      </w:r>
      <w:r w:rsidR="00FE23B1">
        <w:t xml:space="preserve">, using </w:t>
      </w:r>
      <w:r>
        <w:t xml:space="preserve">no less than three comparable units. </w:t>
      </w:r>
      <w:r w:rsidR="0021253E">
        <w:t>Staff</w:t>
      </w:r>
      <w:r>
        <w:t xml:space="preserve"> may use rental ads and internet listings to complete the Rent Reasonableness Checklist and Certification Form. If these sources do not provide all the information needed, then a follow-up call to obtain missing information will be necessary. </w:t>
      </w:r>
    </w:p>
    <w:p w14:paraId="5292C72B" w14:textId="77777777" w:rsidR="006C5F48" w:rsidRPr="006C5F48" w:rsidRDefault="006C5F48" w:rsidP="006C5F48">
      <w:r w:rsidRPr="006C5F48">
        <w:t xml:space="preserve">A unit is considered reasonable if the proposed rent is </w:t>
      </w:r>
      <w:r w:rsidRPr="006C5F48">
        <w:rPr>
          <w:b/>
          <w:bCs/>
        </w:rPr>
        <w:t>not more than $100 higher</w:t>
      </w:r>
      <w:r w:rsidRPr="006C5F48">
        <w:t xml:space="preserve"> than the average of the three comparable rents.</w:t>
      </w:r>
    </w:p>
    <w:p w14:paraId="63EF8BBE" w14:textId="64779D51" w:rsidR="006C5F48" w:rsidRPr="006C5F48" w:rsidRDefault="006C5F48" w:rsidP="006C5F48">
      <w:r w:rsidRPr="006C5F48">
        <w:t>Example:</w:t>
      </w:r>
    </w:p>
    <w:p w14:paraId="5E5815AA" w14:textId="3397FEA8" w:rsidR="00927DBF" w:rsidRPr="00927DBF" w:rsidRDefault="00927DBF" w:rsidP="00927DBF">
      <w:r w:rsidRPr="00927DBF">
        <w:rPr>
          <w:b/>
          <w:bCs/>
        </w:rPr>
        <w:t>Proposed Unit Rent:</w:t>
      </w:r>
      <w:r w:rsidRPr="00927DBF">
        <w:t xml:space="preserve"> $1,200</w:t>
      </w:r>
    </w:p>
    <w:p w14:paraId="7443FE1C" w14:textId="3EBCFE1F" w:rsidR="00927DBF" w:rsidRPr="00927DBF" w:rsidRDefault="00927DBF" w:rsidP="00927DBF">
      <w:r w:rsidRPr="00927DBF">
        <w:rPr>
          <w:b/>
          <w:bCs/>
        </w:rPr>
        <w:t>Comparable Unit Rents:</w:t>
      </w:r>
    </w:p>
    <w:p w14:paraId="6F7872D4" w14:textId="77777777" w:rsidR="00927DBF" w:rsidRPr="00927DBF" w:rsidRDefault="00927DBF" w:rsidP="00927DBF">
      <w:pPr>
        <w:numPr>
          <w:ilvl w:val="0"/>
          <w:numId w:val="2"/>
        </w:numPr>
      </w:pPr>
      <w:r w:rsidRPr="00927DBF">
        <w:t>Unit 1: $950</w:t>
      </w:r>
    </w:p>
    <w:p w14:paraId="7ADA1630" w14:textId="77777777" w:rsidR="00927DBF" w:rsidRPr="00927DBF" w:rsidRDefault="00927DBF" w:rsidP="00927DBF">
      <w:pPr>
        <w:numPr>
          <w:ilvl w:val="0"/>
          <w:numId w:val="2"/>
        </w:numPr>
      </w:pPr>
      <w:r w:rsidRPr="00927DBF">
        <w:t>Unit 2: $1,000</w:t>
      </w:r>
    </w:p>
    <w:p w14:paraId="1B92344A" w14:textId="77777777" w:rsidR="00927DBF" w:rsidRPr="00927DBF" w:rsidRDefault="00927DBF" w:rsidP="00927DBF">
      <w:pPr>
        <w:numPr>
          <w:ilvl w:val="0"/>
          <w:numId w:val="2"/>
        </w:numPr>
      </w:pPr>
      <w:r w:rsidRPr="00927DBF">
        <w:t>Unit 3: $1,050</w:t>
      </w:r>
    </w:p>
    <w:p w14:paraId="52ECB04E" w14:textId="793C67DA" w:rsidR="00927DBF" w:rsidRPr="00927DBF" w:rsidRDefault="00927DBF" w:rsidP="00927DBF">
      <w:r w:rsidRPr="00927DBF">
        <w:rPr>
          <w:b/>
          <w:bCs/>
        </w:rPr>
        <w:t>Average of Comparable Units:</w:t>
      </w:r>
      <w:r w:rsidRPr="00927DBF">
        <w:br/>
        <w:t xml:space="preserve">($950 + $1,000 + $1,050) ÷ 3 = </w:t>
      </w:r>
      <w:r w:rsidRPr="00927DBF">
        <w:rPr>
          <w:b/>
          <w:bCs/>
        </w:rPr>
        <w:t>$1,000</w:t>
      </w:r>
    </w:p>
    <w:p w14:paraId="5D348DBB" w14:textId="38859B4D" w:rsidR="00927DBF" w:rsidRPr="00927DBF" w:rsidRDefault="00927DBF" w:rsidP="00927DBF">
      <w:r w:rsidRPr="00927DBF">
        <w:rPr>
          <w:b/>
          <w:bCs/>
        </w:rPr>
        <w:t>Allowable Rent Threshold:</w:t>
      </w:r>
      <w:r w:rsidRPr="00927DBF">
        <w:br/>
        <w:t xml:space="preserve">$1,000 average + $100 = </w:t>
      </w:r>
      <w:r w:rsidRPr="00927DBF">
        <w:rPr>
          <w:b/>
          <w:bCs/>
        </w:rPr>
        <w:t>$1,100 maximum allowed</w:t>
      </w:r>
    </w:p>
    <w:p w14:paraId="442E2044" w14:textId="70F1263A" w:rsidR="00927DBF" w:rsidRPr="00927DBF" w:rsidRDefault="00927DBF" w:rsidP="00927DBF">
      <w:r w:rsidRPr="00927DBF">
        <w:rPr>
          <w:b/>
          <w:bCs/>
        </w:rPr>
        <w:t>Conclusion:</w:t>
      </w:r>
      <w:r w:rsidRPr="00927DBF">
        <w:br/>
        <w:t xml:space="preserve">The proposed rent of </w:t>
      </w:r>
      <w:r w:rsidRPr="00927DBF">
        <w:rPr>
          <w:b/>
          <w:bCs/>
        </w:rPr>
        <w:t>$1,200</w:t>
      </w:r>
      <w:r w:rsidRPr="00927DBF">
        <w:t xml:space="preserve"> is </w:t>
      </w:r>
      <w:r w:rsidRPr="00927DBF">
        <w:rPr>
          <w:b/>
          <w:bCs/>
        </w:rPr>
        <w:t>not reasonable</w:t>
      </w:r>
      <w:r w:rsidRPr="00927DBF">
        <w:t>, because it exceeds the average of the</w:t>
      </w:r>
      <w:r w:rsidR="00324AC6">
        <w:t xml:space="preserve"> three</w:t>
      </w:r>
      <w:r w:rsidRPr="00927DBF">
        <w:t xml:space="preserve"> comparable</w:t>
      </w:r>
      <w:r w:rsidR="00324AC6">
        <w:t xml:space="preserve"> units</w:t>
      </w:r>
      <w:r w:rsidRPr="00927DBF">
        <w:t xml:space="preserve"> by </w:t>
      </w:r>
      <w:r w:rsidRPr="00927DBF">
        <w:rPr>
          <w:b/>
          <w:bCs/>
        </w:rPr>
        <w:t>$200</w:t>
      </w:r>
      <w:r w:rsidRPr="00927DBF">
        <w:t>, which is more than the $100 limit.</w:t>
      </w:r>
    </w:p>
    <w:p w14:paraId="547A0AFD" w14:textId="734ACE65" w:rsidR="00207E77" w:rsidRDefault="00207E77">
      <w:r>
        <w:t xml:space="preserve">The Rent Reasonableness Checklist and Certification Form, along with supporting documentation will be kept in the case file. </w:t>
      </w:r>
    </w:p>
    <w:p w14:paraId="5EBF2279" w14:textId="2A2CC3F6" w:rsidR="00CB36BA" w:rsidRPr="00CB36BA" w:rsidRDefault="00CB36BA">
      <w:pPr>
        <w:rPr>
          <w:b/>
          <w:bCs/>
        </w:rPr>
      </w:pPr>
      <w:r w:rsidRPr="00CB36BA">
        <w:rPr>
          <w:b/>
          <w:bCs/>
        </w:rPr>
        <w:lastRenderedPageBreak/>
        <w:t>Ongoing Rent Reasonableness Review</w:t>
      </w:r>
    </w:p>
    <w:p w14:paraId="72C50AB0" w14:textId="77777777" w:rsidR="00CB36BA" w:rsidRDefault="007646C6">
      <w:r>
        <w:t xml:space="preserve">Rent reasonableness should be </w:t>
      </w:r>
      <w:r w:rsidR="00CB36BA">
        <w:t xml:space="preserve">re-evaluated: </w:t>
      </w:r>
    </w:p>
    <w:p w14:paraId="6884085D" w14:textId="71DB3BF8" w:rsidR="007646C6" w:rsidRDefault="00CB36BA" w:rsidP="00CB36BA">
      <w:pPr>
        <w:pStyle w:val="ListParagraph"/>
        <w:numPr>
          <w:ilvl w:val="0"/>
          <w:numId w:val="1"/>
        </w:numPr>
      </w:pPr>
      <w:r>
        <w:t>At least annually</w:t>
      </w:r>
    </w:p>
    <w:p w14:paraId="303B6D04" w14:textId="159E7670" w:rsidR="00CB36BA" w:rsidRDefault="00CB36BA" w:rsidP="00CB36BA">
      <w:pPr>
        <w:pStyle w:val="ListParagraph"/>
        <w:numPr>
          <w:ilvl w:val="0"/>
          <w:numId w:val="1"/>
        </w:numPr>
      </w:pPr>
      <w:r>
        <w:t>Whenever a participant moves</w:t>
      </w:r>
    </w:p>
    <w:p w14:paraId="552CF544" w14:textId="584FFA23" w:rsidR="00CB36BA" w:rsidRDefault="00CB36BA" w:rsidP="00CB36BA">
      <w:pPr>
        <w:pStyle w:val="ListParagraph"/>
        <w:numPr>
          <w:ilvl w:val="0"/>
          <w:numId w:val="1"/>
        </w:numPr>
      </w:pPr>
      <w:r>
        <w:t>If there is a rent increase.</w:t>
      </w:r>
    </w:p>
    <w:p w14:paraId="0895466D" w14:textId="4639A2B8" w:rsidR="00F20533" w:rsidRDefault="00CB36BA">
      <w:pPr>
        <w:rPr>
          <w:b/>
          <w:bCs/>
        </w:rPr>
      </w:pPr>
      <w:r w:rsidRPr="00CB36BA">
        <w:rPr>
          <w:b/>
          <w:bCs/>
        </w:rPr>
        <w:t>Fair Market Rent (FMR) Standards</w:t>
      </w:r>
    </w:p>
    <w:p w14:paraId="18DF4794" w14:textId="610F9761" w:rsidR="00CB36BA" w:rsidRDefault="00CB36BA" w:rsidP="00CB36BA">
      <w:r>
        <w:t xml:space="preserve">HUD establishes Fair Market Rent (FMR) to determine payment standards or rent ceilings for HUD-funded programs that provide housing assistance. Under the CoC Program, units paid for with leasing funds may not exceed the current FMR for that unit size and location. Units paid for with rental assistance may exceed the current FMR for that unit size and location, </w:t>
      </w:r>
      <w:proofErr w:type="gramStart"/>
      <w:r>
        <w:t>as long as</w:t>
      </w:r>
      <w:proofErr w:type="gramEnd"/>
      <w:r>
        <w:t xml:space="preserve"> the contract rent is reasonable. Under ESG, </w:t>
      </w:r>
      <w:r w:rsidR="003D0766">
        <w:t xml:space="preserve">all </w:t>
      </w:r>
      <w:r>
        <w:t>unit</w:t>
      </w:r>
      <w:r w:rsidR="003D0766">
        <w:t xml:space="preserve"> rent</w:t>
      </w:r>
      <w:r>
        <w:t xml:space="preserve"> must be </w:t>
      </w:r>
      <w:r w:rsidR="003D0766">
        <w:t xml:space="preserve">at or </w:t>
      </w:r>
      <w:r>
        <w:t>under Fair Market Rent.</w:t>
      </w:r>
    </w:p>
    <w:p w14:paraId="370012D5" w14:textId="77777777" w:rsidR="00CB36BA" w:rsidRPr="00CB36BA" w:rsidRDefault="00CB36BA">
      <w:pPr>
        <w:rPr>
          <w:b/>
          <w:bCs/>
        </w:rPr>
      </w:pPr>
    </w:p>
    <w:sectPr w:rsidR="00CB36BA" w:rsidRPr="00CB36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28262" w14:textId="77777777" w:rsidR="00B003D3" w:rsidRDefault="00B003D3" w:rsidP="00A068F6">
      <w:pPr>
        <w:spacing w:after="0" w:line="240" w:lineRule="auto"/>
      </w:pPr>
      <w:r>
        <w:separator/>
      </w:r>
    </w:p>
  </w:endnote>
  <w:endnote w:type="continuationSeparator" w:id="0">
    <w:p w14:paraId="4F967884" w14:textId="77777777" w:rsidR="00B003D3" w:rsidRDefault="00B003D3" w:rsidP="00A0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B1B4" w14:textId="77777777" w:rsidR="00CB3B2E" w:rsidRDefault="00CB3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3848" w14:textId="6482B412" w:rsidR="00A068F6" w:rsidRPr="00A068F6" w:rsidRDefault="00A068F6" w:rsidP="00A068F6">
    <w:pPr>
      <w:pStyle w:val="Footer"/>
      <w:jc w:val="right"/>
      <w:rPr>
        <w:sz w:val="20"/>
        <w:szCs w:val="20"/>
      </w:rPr>
    </w:pPr>
    <w:r w:rsidRPr="00A068F6">
      <w:rPr>
        <w:sz w:val="20"/>
        <w:szCs w:val="20"/>
      </w:rPr>
      <w:t>Updated 0</w:t>
    </w:r>
    <w:r w:rsidR="0021253E">
      <w:rPr>
        <w:sz w:val="20"/>
        <w:szCs w:val="20"/>
      </w:rPr>
      <w:t>7</w:t>
    </w:r>
    <w:r w:rsidRPr="00A068F6">
      <w:rPr>
        <w:sz w:val="20"/>
        <w:szCs w:val="20"/>
      </w:rPr>
      <w:t>.</w:t>
    </w:r>
    <w:r w:rsidR="002641AC">
      <w:rPr>
        <w:sz w:val="20"/>
        <w:szCs w:val="20"/>
      </w:rPr>
      <w:t>22</w:t>
    </w:r>
    <w:r w:rsidRPr="00A068F6">
      <w:rPr>
        <w:sz w:val="20"/>
        <w:szCs w:val="20"/>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9ED1" w14:textId="77777777" w:rsidR="00CB3B2E" w:rsidRDefault="00CB3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9013" w14:textId="77777777" w:rsidR="00B003D3" w:rsidRDefault="00B003D3" w:rsidP="00A068F6">
      <w:pPr>
        <w:spacing w:after="0" w:line="240" w:lineRule="auto"/>
      </w:pPr>
      <w:r>
        <w:separator/>
      </w:r>
    </w:p>
  </w:footnote>
  <w:footnote w:type="continuationSeparator" w:id="0">
    <w:p w14:paraId="3872B1D1" w14:textId="77777777" w:rsidR="00B003D3" w:rsidRDefault="00B003D3" w:rsidP="00A06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3DD8" w14:textId="77777777" w:rsidR="00CB3B2E" w:rsidRDefault="00CB3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465317"/>
      <w:docPartObj>
        <w:docPartGallery w:val="Watermarks"/>
        <w:docPartUnique/>
      </w:docPartObj>
    </w:sdtPr>
    <w:sdtContent>
      <w:p w14:paraId="0CF481F0" w14:textId="5DCF5C44" w:rsidR="00CB3B2E" w:rsidRDefault="00CB3B2E">
        <w:pPr>
          <w:pStyle w:val="Header"/>
        </w:pPr>
        <w:r>
          <w:rPr>
            <w:noProof/>
          </w:rPr>
          <w:pict w14:anchorId="77BA6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AB82" w14:textId="77777777" w:rsidR="00CB3B2E" w:rsidRDefault="00CB3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03127"/>
    <w:multiLevelType w:val="multilevel"/>
    <w:tmpl w:val="CB8A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24ADC"/>
    <w:multiLevelType w:val="hybridMultilevel"/>
    <w:tmpl w:val="5014852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204954248">
    <w:abstractNumId w:val="1"/>
  </w:num>
  <w:num w:numId="2" w16cid:durableId="546111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33"/>
    <w:rsid w:val="00005F29"/>
    <w:rsid w:val="00064B10"/>
    <w:rsid w:val="001C6A9E"/>
    <w:rsid w:val="00207E77"/>
    <w:rsid w:val="0021253E"/>
    <w:rsid w:val="00233116"/>
    <w:rsid w:val="002641AC"/>
    <w:rsid w:val="0027431E"/>
    <w:rsid w:val="00324AC6"/>
    <w:rsid w:val="00390976"/>
    <w:rsid w:val="003D0766"/>
    <w:rsid w:val="00517022"/>
    <w:rsid w:val="006C5F48"/>
    <w:rsid w:val="00705BDA"/>
    <w:rsid w:val="00723228"/>
    <w:rsid w:val="007646C6"/>
    <w:rsid w:val="00927DBF"/>
    <w:rsid w:val="00A068F6"/>
    <w:rsid w:val="00B003D3"/>
    <w:rsid w:val="00C8299B"/>
    <w:rsid w:val="00CB36BA"/>
    <w:rsid w:val="00CB3B2E"/>
    <w:rsid w:val="00D411E5"/>
    <w:rsid w:val="00DB205B"/>
    <w:rsid w:val="00E240FC"/>
    <w:rsid w:val="00F20533"/>
    <w:rsid w:val="00F27A08"/>
    <w:rsid w:val="00F32F1E"/>
    <w:rsid w:val="00F747EC"/>
    <w:rsid w:val="00F844B0"/>
    <w:rsid w:val="00FE23B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E5FFF82"/>
  <w15:chartTrackingRefBased/>
  <w15:docId w15:val="{3E673E3C-F492-4EB3-B1B1-6DC45D33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5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5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5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5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5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5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5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5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5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5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5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5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5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5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5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533"/>
    <w:rPr>
      <w:rFonts w:eastAsiaTheme="majorEastAsia" w:cstheme="majorBidi"/>
      <w:color w:val="272727" w:themeColor="text1" w:themeTint="D8"/>
    </w:rPr>
  </w:style>
  <w:style w:type="paragraph" w:styleId="Title">
    <w:name w:val="Title"/>
    <w:basedOn w:val="Normal"/>
    <w:next w:val="Normal"/>
    <w:link w:val="TitleChar"/>
    <w:uiPriority w:val="10"/>
    <w:qFormat/>
    <w:rsid w:val="00F20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5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5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533"/>
    <w:pPr>
      <w:spacing w:before="160"/>
      <w:jc w:val="center"/>
    </w:pPr>
    <w:rPr>
      <w:i/>
      <w:iCs/>
      <w:color w:val="404040" w:themeColor="text1" w:themeTint="BF"/>
    </w:rPr>
  </w:style>
  <w:style w:type="character" w:customStyle="1" w:styleId="QuoteChar">
    <w:name w:val="Quote Char"/>
    <w:basedOn w:val="DefaultParagraphFont"/>
    <w:link w:val="Quote"/>
    <w:uiPriority w:val="29"/>
    <w:rsid w:val="00F20533"/>
    <w:rPr>
      <w:i/>
      <w:iCs/>
      <w:color w:val="404040" w:themeColor="text1" w:themeTint="BF"/>
    </w:rPr>
  </w:style>
  <w:style w:type="paragraph" w:styleId="ListParagraph">
    <w:name w:val="List Paragraph"/>
    <w:basedOn w:val="Normal"/>
    <w:uiPriority w:val="34"/>
    <w:qFormat/>
    <w:rsid w:val="00F20533"/>
    <w:pPr>
      <w:ind w:left="720"/>
      <w:contextualSpacing/>
    </w:pPr>
  </w:style>
  <w:style w:type="character" w:styleId="IntenseEmphasis">
    <w:name w:val="Intense Emphasis"/>
    <w:basedOn w:val="DefaultParagraphFont"/>
    <w:uiPriority w:val="21"/>
    <w:qFormat/>
    <w:rsid w:val="00F20533"/>
    <w:rPr>
      <w:i/>
      <w:iCs/>
      <w:color w:val="0F4761" w:themeColor="accent1" w:themeShade="BF"/>
    </w:rPr>
  </w:style>
  <w:style w:type="paragraph" w:styleId="IntenseQuote">
    <w:name w:val="Intense Quote"/>
    <w:basedOn w:val="Normal"/>
    <w:next w:val="Normal"/>
    <w:link w:val="IntenseQuoteChar"/>
    <w:uiPriority w:val="30"/>
    <w:qFormat/>
    <w:rsid w:val="00F20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533"/>
    <w:rPr>
      <w:i/>
      <w:iCs/>
      <w:color w:val="0F4761" w:themeColor="accent1" w:themeShade="BF"/>
    </w:rPr>
  </w:style>
  <w:style w:type="character" w:styleId="IntenseReference">
    <w:name w:val="Intense Reference"/>
    <w:basedOn w:val="DefaultParagraphFont"/>
    <w:uiPriority w:val="32"/>
    <w:qFormat/>
    <w:rsid w:val="00F20533"/>
    <w:rPr>
      <w:b/>
      <w:bCs/>
      <w:smallCaps/>
      <w:color w:val="0F4761" w:themeColor="accent1" w:themeShade="BF"/>
      <w:spacing w:val="5"/>
    </w:rPr>
  </w:style>
  <w:style w:type="paragraph" w:styleId="Header">
    <w:name w:val="header"/>
    <w:basedOn w:val="Normal"/>
    <w:link w:val="HeaderChar"/>
    <w:uiPriority w:val="99"/>
    <w:unhideWhenUsed/>
    <w:rsid w:val="00A06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8F6"/>
  </w:style>
  <w:style w:type="paragraph" w:styleId="Footer">
    <w:name w:val="footer"/>
    <w:basedOn w:val="Normal"/>
    <w:link w:val="FooterChar"/>
    <w:uiPriority w:val="99"/>
    <w:unhideWhenUsed/>
    <w:rsid w:val="00A06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8F6"/>
  </w:style>
  <w:style w:type="paragraph" w:styleId="Revision">
    <w:name w:val="Revision"/>
    <w:hidden/>
    <w:uiPriority w:val="99"/>
    <w:semiHidden/>
    <w:rsid w:val="00DB20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68448">
      <w:bodyDiv w:val="1"/>
      <w:marLeft w:val="0"/>
      <w:marRight w:val="0"/>
      <w:marTop w:val="0"/>
      <w:marBottom w:val="0"/>
      <w:divBdr>
        <w:top w:val="none" w:sz="0" w:space="0" w:color="auto"/>
        <w:left w:val="none" w:sz="0" w:space="0" w:color="auto"/>
        <w:bottom w:val="none" w:sz="0" w:space="0" w:color="auto"/>
        <w:right w:val="none" w:sz="0" w:space="0" w:color="auto"/>
      </w:divBdr>
    </w:div>
    <w:div w:id="732193019">
      <w:bodyDiv w:val="1"/>
      <w:marLeft w:val="0"/>
      <w:marRight w:val="0"/>
      <w:marTop w:val="0"/>
      <w:marBottom w:val="0"/>
      <w:divBdr>
        <w:top w:val="none" w:sz="0" w:space="0" w:color="auto"/>
        <w:left w:val="none" w:sz="0" w:space="0" w:color="auto"/>
        <w:bottom w:val="none" w:sz="0" w:space="0" w:color="auto"/>
        <w:right w:val="none" w:sz="0" w:space="0" w:color="auto"/>
      </w:divBdr>
    </w:div>
    <w:div w:id="1039091053">
      <w:bodyDiv w:val="1"/>
      <w:marLeft w:val="0"/>
      <w:marRight w:val="0"/>
      <w:marTop w:val="0"/>
      <w:marBottom w:val="0"/>
      <w:divBdr>
        <w:top w:val="none" w:sz="0" w:space="0" w:color="auto"/>
        <w:left w:val="none" w:sz="0" w:space="0" w:color="auto"/>
        <w:bottom w:val="none" w:sz="0" w:space="0" w:color="auto"/>
        <w:right w:val="none" w:sz="0" w:space="0" w:color="auto"/>
      </w:divBdr>
    </w:div>
    <w:div w:id="18353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Madison, WI</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Kopp Mueller, Torrie</dc:creator>
  <cp:keywords/>
  <dc:description/>
  <cp:lastModifiedBy>Kopp Mueller, Torrie</cp:lastModifiedBy>
  <cp:revision>13</cp:revision>
  <cp:lastPrinted>2025-07-22T14:42:00Z</cp:lastPrinted>
  <dcterms:created xsi:type="dcterms:W3CDTF">2025-06-30T14:52:00Z</dcterms:created>
  <dcterms:modified xsi:type="dcterms:W3CDTF">2025-07-22T14:42:00Z</dcterms:modified>
</cp:coreProperties>
</file>