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</w:t>
      </w:r>
      <w:r w:rsidR="00B072A3">
        <w:rPr>
          <w:b/>
          <w:sz w:val="28"/>
          <w:szCs w:val="28"/>
          <w:u w:val="single"/>
        </w:rPr>
        <w:t>Meeting Notes</w:t>
      </w:r>
    </w:p>
    <w:p w:rsidR="0087406D" w:rsidRDefault="005E50BB" w:rsidP="0087406D">
      <w:pPr>
        <w:spacing w:after="0"/>
        <w:jc w:val="center"/>
      </w:pPr>
      <w:r>
        <w:t>February 21</w:t>
      </w:r>
      <w:r w:rsidR="00045D52">
        <w:t>, 2019</w:t>
      </w:r>
      <w:r w:rsidR="00611954">
        <w:t xml:space="preserve"> </w:t>
      </w:r>
    </w:p>
    <w:p w:rsidR="005457CB" w:rsidRDefault="005457CB" w:rsidP="005457CB">
      <w:pPr>
        <w:spacing w:after="0"/>
      </w:pPr>
    </w:p>
    <w:p w:rsidR="005457CB" w:rsidRDefault="005457CB" w:rsidP="005457CB">
      <w:pPr>
        <w:spacing w:after="0"/>
      </w:pPr>
      <w:r>
        <w:t>Attending: Brenda</w:t>
      </w:r>
      <w:r w:rsidR="005A2D36">
        <w:t xml:space="preserve"> Konkel</w:t>
      </w:r>
      <w:r>
        <w:t>, Mike</w:t>
      </w:r>
      <w:r w:rsidR="005A2D36">
        <w:t xml:space="preserve"> Basford</w:t>
      </w:r>
      <w:r>
        <w:t>, Casey</w:t>
      </w:r>
      <w:r w:rsidR="005A2D36">
        <w:t xml:space="preserve"> Becker</w:t>
      </w:r>
      <w:r>
        <w:t>, Katie</w:t>
      </w:r>
      <w:r w:rsidR="005A2D36">
        <w:t xml:space="preserve"> Spaeth</w:t>
      </w:r>
      <w:r>
        <w:t>, Megan</w:t>
      </w:r>
      <w:r w:rsidR="005A2D36">
        <w:t xml:space="preserve"> Osowski</w:t>
      </w:r>
      <w:r>
        <w:t>, Matt</w:t>
      </w:r>
      <w:r w:rsidR="005A2D36">
        <w:t xml:space="preserve"> Julian</w:t>
      </w:r>
      <w:r>
        <w:t>, David</w:t>
      </w:r>
      <w:r w:rsidR="005A2D36">
        <w:t xml:space="preserve"> Vobora</w:t>
      </w:r>
      <w:r>
        <w:t>, Melissa</w:t>
      </w:r>
      <w:r w:rsidR="005A2D36">
        <w:t xml:space="preserve"> Mennig</w:t>
      </w:r>
      <w:r>
        <w:t>, Shannon</w:t>
      </w:r>
      <w:r w:rsidR="005A2D36">
        <w:t xml:space="preserve"> Ash</w:t>
      </w:r>
    </w:p>
    <w:p w:rsidR="00780822" w:rsidRDefault="00780822" w:rsidP="0087406D">
      <w:pPr>
        <w:spacing w:after="0"/>
        <w:jc w:val="center"/>
      </w:pPr>
    </w:p>
    <w:p w:rsidR="00FF31B0" w:rsidRDefault="00045D52" w:rsidP="004431AB">
      <w:pPr>
        <w:pStyle w:val="ListParagraph"/>
        <w:numPr>
          <w:ilvl w:val="0"/>
          <w:numId w:val="21"/>
        </w:numPr>
        <w:spacing w:after="0"/>
      </w:pPr>
      <w:r>
        <w:t>Introductions: General Check-in</w:t>
      </w:r>
    </w:p>
    <w:p w:rsidR="004363B1" w:rsidRDefault="00EF6F52" w:rsidP="004431AB">
      <w:pPr>
        <w:pStyle w:val="ListParagraph"/>
        <w:numPr>
          <w:ilvl w:val="0"/>
          <w:numId w:val="21"/>
        </w:numPr>
        <w:spacing w:after="0"/>
      </w:pPr>
      <w:r>
        <w:t>NOFA To Do List</w:t>
      </w:r>
    </w:p>
    <w:p w:rsidR="00EF6F52" w:rsidRDefault="00EF6F52" w:rsidP="00EF6F52">
      <w:pPr>
        <w:pStyle w:val="ListParagraph"/>
        <w:numPr>
          <w:ilvl w:val="1"/>
          <w:numId w:val="21"/>
        </w:numPr>
        <w:spacing w:after="0"/>
      </w:pPr>
      <w:r>
        <w:t>Create a glossary of Mainstream Resources</w:t>
      </w:r>
    </w:p>
    <w:p w:rsidR="00C00D5C" w:rsidRDefault="00C00D5C" w:rsidP="00C00D5C">
      <w:pPr>
        <w:pStyle w:val="ListParagraph"/>
        <w:spacing w:after="0"/>
        <w:ind w:left="2160"/>
      </w:pPr>
    </w:p>
    <w:p w:rsidR="00685610" w:rsidRDefault="005A4070" w:rsidP="00B072A3">
      <w:pPr>
        <w:pStyle w:val="ListParagraph"/>
        <w:numPr>
          <w:ilvl w:val="0"/>
          <w:numId w:val="28"/>
        </w:numPr>
        <w:spacing w:after="0"/>
      </w:pPr>
      <w:r>
        <w:t>David (CAC), Melissa (TRH), Shannon (MOM), Megan (TRC)</w:t>
      </w:r>
      <w:r w:rsidR="00B072A3" w:rsidRPr="00B072A3">
        <w:t xml:space="preserve"> </w:t>
      </w:r>
      <w:r w:rsidR="00B072A3">
        <w:t>formed the mainstream resources training workgroup.</w:t>
      </w:r>
    </w:p>
    <w:p w:rsidR="005A4070" w:rsidRDefault="005A2D36" w:rsidP="005A2D36">
      <w:pPr>
        <w:pStyle w:val="ListParagraph"/>
        <w:numPr>
          <w:ilvl w:val="0"/>
          <w:numId w:val="28"/>
        </w:numPr>
        <w:spacing w:after="0"/>
      </w:pPr>
      <w:r>
        <w:t>The workgroup will r</w:t>
      </w:r>
      <w:r w:rsidR="005A4070">
        <w:t xml:space="preserve">eview and </w:t>
      </w:r>
      <w:r>
        <w:t>update the glossary by end of April.</w:t>
      </w:r>
    </w:p>
    <w:p w:rsidR="005A4070" w:rsidRDefault="005A4070" w:rsidP="005A4070">
      <w:pPr>
        <w:pStyle w:val="ListParagraph"/>
        <w:spacing w:after="0"/>
        <w:ind w:left="2160"/>
      </w:pPr>
    </w:p>
    <w:p w:rsidR="009D4C46" w:rsidRDefault="009D4C46" w:rsidP="009D4C46">
      <w:pPr>
        <w:pStyle w:val="ListParagraph"/>
        <w:numPr>
          <w:ilvl w:val="1"/>
          <w:numId w:val="21"/>
        </w:numPr>
        <w:spacing w:after="0"/>
      </w:pPr>
      <w:r>
        <w:t>Schedule trainings on mainstream benefits and how to access them</w:t>
      </w:r>
    </w:p>
    <w:p w:rsidR="00EF6F52" w:rsidRDefault="007C051F" w:rsidP="00EF6F52">
      <w:pPr>
        <w:pStyle w:val="ListParagraph"/>
        <w:numPr>
          <w:ilvl w:val="2"/>
          <w:numId w:val="21"/>
        </w:numPr>
        <w:spacing w:after="0"/>
      </w:pPr>
      <w:r>
        <w:t>Create a list of trainings and who might be able to do them</w:t>
      </w:r>
    </w:p>
    <w:p w:rsidR="00C00D5C" w:rsidRDefault="00C00D5C" w:rsidP="00C00D5C">
      <w:pPr>
        <w:spacing w:after="0"/>
      </w:pPr>
    </w:p>
    <w:p w:rsidR="00C00D5C" w:rsidRDefault="00C00D5C" w:rsidP="00685610">
      <w:pPr>
        <w:pStyle w:val="ListParagraph"/>
        <w:numPr>
          <w:ilvl w:val="0"/>
          <w:numId w:val="25"/>
        </w:numPr>
        <w:spacing w:after="0"/>
      </w:pPr>
      <w:r>
        <w:t>Core Committee decided to do a training on “Mainstream resource</w:t>
      </w:r>
      <w:r w:rsidR="00B072A3">
        <w:t>s</w:t>
      </w:r>
      <w:r>
        <w:t xml:space="preserve"> overview—what are they and how to refer your clients”</w:t>
      </w:r>
      <w:r w:rsidR="00685610">
        <w:t xml:space="preserve"> by June 2019.</w:t>
      </w:r>
    </w:p>
    <w:p w:rsidR="00C00D5C" w:rsidRDefault="00B072A3" w:rsidP="00685610">
      <w:pPr>
        <w:pStyle w:val="ListParagraph"/>
        <w:numPr>
          <w:ilvl w:val="0"/>
          <w:numId w:val="25"/>
        </w:numPr>
        <w:spacing w:after="0"/>
      </w:pPr>
      <w:r>
        <w:t xml:space="preserve">Mainstream resources training workgroup, </w:t>
      </w:r>
      <w:r w:rsidR="00685610">
        <w:t>David (CAC), Melissa (TRH), Shannon (MOM), Megan (TRC)</w:t>
      </w:r>
      <w:r>
        <w:t>,</w:t>
      </w:r>
      <w:r w:rsidR="00685610">
        <w:t xml:space="preserve"> will </w:t>
      </w:r>
      <w:r>
        <w:t xml:space="preserve">plan and </w:t>
      </w:r>
      <w:r w:rsidR="00685610">
        <w:t xml:space="preserve">organize the training. </w:t>
      </w:r>
    </w:p>
    <w:p w:rsidR="00C00D5C" w:rsidRDefault="00C00D5C" w:rsidP="00685610">
      <w:pPr>
        <w:pStyle w:val="ListParagraph"/>
        <w:numPr>
          <w:ilvl w:val="0"/>
          <w:numId w:val="25"/>
        </w:numPr>
        <w:spacing w:after="0"/>
      </w:pPr>
      <w:r>
        <w:t xml:space="preserve">At the training, </w:t>
      </w:r>
      <w:r w:rsidR="00B072A3">
        <w:t>the workgroup will survey</w:t>
      </w:r>
      <w:r>
        <w:t xml:space="preserve"> participants for future more in-depth training topics</w:t>
      </w:r>
      <w:r w:rsidR="00685610">
        <w:t>.</w:t>
      </w:r>
    </w:p>
    <w:p w:rsidR="00685610" w:rsidRDefault="00B072A3" w:rsidP="00685610">
      <w:pPr>
        <w:pStyle w:val="ListParagraph"/>
        <w:numPr>
          <w:ilvl w:val="0"/>
          <w:numId w:val="25"/>
        </w:numPr>
        <w:spacing w:after="0"/>
      </w:pPr>
      <w:r>
        <w:t>Core committee may ask</w:t>
      </w:r>
      <w:r w:rsidR="00685610">
        <w:t xml:space="preserve"> agencies to sponsor more in-depth training (one agency per topic)</w:t>
      </w:r>
      <w:r>
        <w:t xml:space="preserve"> in the future</w:t>
      </w:r>
      <w:r w:rsidR="00685610">
        <w:t>.</w:t>
      </w:r>
    </w:p>
    <w:p w:rsidR="00C00D5C" w:rsidRDefault="00C00D5C" w:rsidP="00C00D5C">
      <w:pPr>
        <w:pStyle w:val="ListParagraph"/>
        <w:spacing w:after="0"/>
        <w:ind w:left="2160"/>
      </w:pPr>
    </w:p>
    <w:p w:rsidR="00C00D5C" w:rsidRDefault="00C00D5C" w:rsidP="00C00D5C">
      <w:pPr>
        <w:spacing w:after="0"/>
      </w:pPr>
    </w:p>
    <w:p w:rsidR="007C051F" w:rsidRDefault="007C051F" w:rsidP="007C051F">
      <w:pPr>
        <w:pStyle w:val="ListParagraph"/>
        <w:numPr>
          <w:ilvl w:val="1"/>
          <w:numId w:val="21"/>
        </w:numPr>
        <w:spacing w:after="0"/>
      </w:pPr>
      <w:r>
        <w:t>More proactive work around decriminalization of homelessness</w:t>
      </w:r>
    </w:p>
    <w:p w:rsidR="007C051F" w:rsidRPr="000057C9" w:rsidRDefault="007C051F" w:rsidP="007C051F">
      <w:pPr>
        <w:pStyle w:val="ListParagraph"/>
        <w:numPr>
          <w:ilvl w:val="2"/>
          <w:numId w:val="21"/>
        </w:numPr>
        <w:spacing w:after="0"/>
        <w:rPr>
          <w:rStyle w:val="Hyperlink"/>
          <w:color w:val="auto"/>
          <w:u w:val="none"/>
        </w:rPr>
      </w:pPr>
      <w:r>
        <w:t xml:space="preserve">Example policy: </w:t>
      </w:r>
      <w:hyperlink r:id="rId7" w:history="1">
        <w:r w:rsidRPr="00414E02">
          <w:rPr>
            <w:rStyle w:val="Hyperlink"/>
          </w:rPr>
          <w:t>https://www.wiboscoc.org/uploads/3/7/2/4/37244219/wiboscoc_policy_on_criminalization_of_homelessness_2018.pdf</w:t>
        </w:r>
      </w:hyperlink>
    </w:p>
    <w:p w:rsidR="000057C9" w:rsidRDefault="000057C9" w:rsidP="000057C9">
      <w:pPr>
        <w:pStyle w:val="ListParagraph"/>
        <w:numPr>
          <w:ilvl w:val="0"/>
          <w:numId w:val="26"/>
        </w:numPr>
        <w:spacing w:after="0"/>
        <w:ind w:left="1800"/>
      </w:pPr>
      <w:r>
        <w:t>The Committee r</w:t>
      </w:r>
      <w:r w:rsidRPr="000057C9">
        <w:t>eviewed the policy</w:t>
      </w:r>
      <w:r>
        <w:t>.</w:t>
      </w:r>
    </w:p>
    <w:p w:rsidR="000057C9" w:rsidRDefault="000057C9" w:rsidP="000057C9">
      <w:pPr>
        <w:pStyle w:val="ListParagraph"/>
        <w:numPr>
          <w:ilvl w:val="0"/>
          <w:numId w:val="26"/>
        </w:numPr>
        <w:spacing w:after="0"/>
        <w:ind w:left="1800"/>
      </w:pPr>
      <w:r>
        <w:t xml:space="preserve">HSC’s criminalization of homelessness policy will be a philosophy and value statement. </w:t>
      </w:r>
    </w:p>
    <w:p w:rsidR="000057C9" w:rsidRDefault="000057C9" w:rsidP="000057C9">
      <w:pPr>
        <w:pStyle w:val="ListParagraph"/>
        <w:spacing w:after="0"/>
        <w:ind w:left="1800"/>
      </w:pPr>
    </w:p>
    <w:p w:rsidR="007C051F" w:rsidRDefault="007C051F" w:rsidP="007C051F">
      <w:pPr>
        <w:pStyle w:val="ListParagraph"/>
        <w:numPr>
          <w:ilvl w:val="2"/>
          <w:numId w:val="21"/>
        </w:numPr>
        <w:spacing w:after="0"/>
      </w:pPr>
      <w:r>
        <w:t>Volunteer to create policy for HSC and due date for draft policy</w:t>
      </w:r>
    </w:p>
    <w:p w:rsidR="00685610" w:rsidRDefault="00685610" w:rsidP="00685610">
      <w:pPr>
        <w:pStyle w:val="ListParagraph"/>
        <w:spacing w:after="0"/>
        <w:ind w:left="2160"/>
      </w:pPr>
    </w:p>
    <w:p w:rsidR="00ED2680" w:rsidRDefault="00B072A3" w:rsidP="00B072A3">
      <w:pPr>
        <w:pStyle w:val="ListParagraph"/>
        <w:numPr>
          <w:ilvl w:val="0"/>
          <w:numId w:val="26"/>
        </w:numPr>
        <w:spacing w:after="0"/>
        <w:ind w:left="1800"/>
      </w:pPr>
      <w:r>
        <w:t>Core Committee discussed the n</w:t>
      </w:r>
      <w:r w:rsidR="009B2636">
        <w:t xml:space="preserve">eed </w:t>
      </w:r>
      <w:r>
        <w:t xml:space="preserve">for </w:t>
      </w:r>
      <w:r w:rsidR="009B2636">
        <w:t>clarification on restriction for lobbying</w:t>
      </w:r>
      <w:r>
        <w:t xml:space="preserve"> for agencies that receive federal funds and the difference between</w:t>
      </w:r>
      <w:r w:rsidR="009B2636">
        <w:t xml:space="preserve"> lobbying and advocacy.</w:t>
      </w:r>
      <w:r>
        <w:t xml:space="preserve"> Core Committee will ask the Education and Advocacy Committee if they could do a training on that topic for HSC. </w:t>
      </w:r>
    </w:p>
    <w:p w:rsidR="00ED2680" w:rsidRDefault="00ED2680" w:rsidP="00B072A3">
      <w:pPr>
        <w:pStyle w:val="ListParagraph"/>
        <w:numPr>
          <w:ilvl w:val="0"/>
          <w:numId w:val="27"/>
        </w:numPr>
        <w:spacing w:after="0"/>
        <w:ind w:left="1800"/>
      </w:pPr>
      <w:r>
        <w:t xml:space="preserve">Mike (HII), Matt (Unity), and Brenda </w:t>
      </w:r>
      <w:r w:rsidR="00B072A3">
        <w:t xml:space="preserve">formed the decriminalization of homelessness workgroup and </w:t>
      </w:r>
      <w:r>
        <w:t>will draft a policy by end of April to be reviewed at the Core Committee on May 2. Will bring to the CoC Board on May 17.</w:t>
      </w:r>
    </w:p>
    <w:p w:rsidR="009B2636" w:rsidRDefault="009B2636" w:rsidP="009B2636">
      <w:pPr>
        <w:pStyle w:val="ListParagraph"/>
        <w:spacing w:after="0"/>
        <w:ind w:left="2160"/>
      </w:pPr>
    </w:p>
    <w:p w:rsidR="00685610" w:rsidRDefault="00685610" w:rsidP="00685610">
      <w:pPr>
        <w:pStyle w:val="ListParagraph"/>
        <w:spacing w:after="0"/>
        <w:ind w:left="2160"/>
      </w:pP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Discharge Policies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 xml:space="preserve">Gather policies to review and see how we can work together from: 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Foster Care</w:t>
      </w:r>
      <w:r w:rsidR="00573D52">
        <w:t xml:space="preserve"> 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Mental Health Care</w:t>
      </w:r>
      <w:r w:rsidR="00573D52">
        <w:t xml:space="preserve">-- 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Health Care</w:t>
      </w:r>
    </w:p>
    <w:p w:rsidR="00586004" w:rsidRDefault="00586004" w:rsidP="00586004">
      <w:pPr>
        <w:pStyle w:val="ListParagraph"/>
        <w:numPr>
          <w:ilvl w:val="3"/>
          <w:numId w:val="21"/>
        </w:numPr>
        <w:spacing w:after="0"/>
      </w:pPr>
      <w:r>
        <w:t>Correctional Facilities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>Review other CoC discharge policies</w:t>
      </w:r>
    </w:p>
    <w:p w:rsidR="00586004" w:rsidRDefault="00586004" w:rsidP="00586004">
      <w:pPr>
        <w:pStyle w:val="ListParagraph"/>
        <w:numPr>
          <w:ilvl w:val="2"/>
          <w:numId w:val="21"/>
        </w:numPr>
        <w:spacing w:after="0"/>
      </w:pPr>
      <w:r>
        <w:t>Volunteer to create policy for HSC and due date for draft policy</w:t>
      </w:r>
    </w:p>
    <w:p w:rsidR="00B40F3E" w:rsidRDefault="00B40F3E" w:rsidP="00B40F3E">
      <w:pPr>
        <w:pStyle w:val="ListParagraph"/>
        <w:spacing w:after="0"/>
        <w:ind w:left="2160"/>
      </w:pPr>
    </w:p>
    <w:p w:rsidR="002D161D" w:rsidRDefault="002D161D" w:rsidP="00723B87">
      <w:pPr>
        <w:pStyle w:val="ListParagraph"/>
        <w:numPr>
          <w:ilvl w:val="0"/>
          <w:numId w:val="27"/>
        </w:numPr>
        <w:spacing w:after="0"/>
        <w:ind w:left="1800"/>
      </w:pPr>
      <w:r>
        <w:t xml:space="preserve">Brenda, Matt(Unity), Sarah </w:t>
      </w:r>
      <w:r w:rsidR="00C72F9A">
        <w:t>(City), Casey (County), Katie (ICA)</w:t>
      </w:r>
      <w:r w:rsidR="00723B87">
        <w:t xml:space="preserve"> formed the discharge planning policy</w:t>
      </w:r>
      <w:r w:rsidR="00B072A3">
        <w:t xml:space="preserve"> workgroup. </w:t>
      </w:r>
    </w:p>
    <w:p w:rsidR="00723B87" w:rsidRDefault="00C72F9A" w:rsidP="00723B87">
      <w:pPr>
        <w:pStyle w:val="ListParagraph"/>
        <w:numPr>
          <w:ilvl w:val="0"/>
          <w:numId w:val="27"/>
        </w:numPr>
        <w:spacing w:after="0"/>
        <w:ind w:left="1800"/>
      </w:pPr>
      <w:r>
        <w:t>The workgroup will draft a policy by end of April to be reviewed at the Core Committee on May 2. Will bring to the CoC Board on May 17.</w:t>
      </w:r>
    </w:p>
    <w:p w:rsidR="00C72F9A" w:rsidRDefault="00723B87" w:rsidP="00723B87">
      <w:pPr>
        <w:pStyle w:val="ListParagraph"/>
        <w:numPr>
          <w:ilvl w:val="0"/>
          <w:numId w:val="27"/>
        </w:numPr>
        <w:spacing w:after="0"/>
        <w:ind w:left="1800"/>
      </w:pPr>
      <w:r>
        <w:t>Some of the i</w:t>
      </w:r>
      <w:r w:rsidR="00C72F9A">
        <w:t>deas</w:t>
      </w:r>
      <w:r>
        <w:t xml:space="preserve"> shared include</w:t>
      </w:r>
      <w:r w:rsidR="00C72F9A">
        <w:t>:</w:t>
      </w:r>
    </w:p>
    <w:p w:rsidR="00573D52" w:rsidRDefault="00573D52" w:rsidP="00723B87">
      <w:pPr>
        <w:pStyle w:val="ListParagraph"/>
        <w:numPr>
          <w:ilvl w:val="0"/>
          <w:numId w:val="29"/>
        </w:numPr>
        <w:spacing w:after="0"/>
        <w:ind w:left="2520"/>
      </w:pPr>
      <w:r>
        <w:t xml:space="preserve">Connect with the Workforce Development Board </w:t>
      </w:r>
      <w:r w:rsidR="00723B87">
        <w:t>and review their policies</w:t>
      </w:r>
    </w:p>
    <w:p w:rsidR="00573D52" w:rsidRDefault="00573D52" w:rsidP="00723B87">
      <w:pPr>
        <w:pStyle w:val="ListParagraph"/>
        <w:numPr>
          <w:ilvl w:val="0"/>
          <w:numId w:val="29"/>
        </w:numPr>
        <w:spacing w:after="0"/>
        <w:ind w:left="2520"/>
      </w:pPr>
      <w:r>
        <w:t>Connect with MaryKay Wills (Dan</w:t>
      </w:r>
      <w:r w:rsidR="00723B87">
        <w:t>e County) regarding foster care</w:t>
      </w:r>
    </w:p>
    <w:p w:rsidR="00573D52" w:rsidRDefault="00573D52" w:rsidP="00723B87">
      <w:pPr>
        <w:pStyle w:val="ListParagraph"/>
        <w:numPr>
          <w:ilvl w:val="0"/>
          <w:numId w:val="29"/>
        </w:numPr>
        <w:spacing w:after="0"/>
        <w:ind w:left="2520"/>
      </w:pPr>
      <w:r>
        <w:t xml:space="preserve">Matt </w:t>
      </w:r>
      <w:r w:rsidR="00723B87">
        <w:t>may be able to get</w:t>
      </w:r>
      <w:r>
        <w:t xml:space="preserve"> hospital discharge policies. </w:t>
      </w:r>
    </w:p>
    <w:p w:rsidR="002D161D" w:rsidRDefault="002D161D" w:rsidP="00723B87">
      <w:pPr>
        <w:pStyle w:val="ListParagraph"/>
        <w:numPr>
          <w:ilvl w:val="0"/>
          <w:numId w:val="29"/>
        </w:numPr>
        <w:spacing w:after="0"/>
        <w:ind w:left="2520"/>
      </w:pPr>
      <w:r>
        <w:t xml:space="preserve">H2 </w:t>
      </w:r>
      <w:r w:rsidR="00723B87">
        <w:t>could</w:t>
      </w:r>
      <w:r>
        <w:t xml:space="preserve"> work on hospital discharge policy.</w:t>
      </w:r>
    </w:p>
    <w:p w:rsidR="00B40F3E" w:rsidRDefault="00B40F3E" w:rsidP="00723B87">
      <w:pPr>
        <w:pStyle w:val="ListParagraph"/>
        <w:spacing w:after="0"/>
        <w:ind w:left="1080"/>
      </w:pPr>
    </w:p>
    <w:p w:rsidR="00B40F3E" w:rsidRDefault="00B40F3E" w:rsidP="00B40F3E">
      <w:pPr>
        <w:pStyle w:val="ListParagraph"/>
        <w:spacing w:after="0"/>
        <w:ind w:left="2160"/>
      </w:pPr>
    </w:p>
    <w:p w:rsidR="00586004" w:rsidRDefault="00586004" w:rsidP="00586004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Pr="00723B87">
        <w:rPr>
          <w:u w:val="single"/>
        </w:rPr>
        <w:t>March 7</w:t>
      </w:r>
      <w:r w:rsidRPr="00723B87">
        <w:rPr>
          <w:u w:val="single"/>
          <w:vertAlign w:val="superscript"/>
        </w:rPr>
        <w:t>th</w:t>
      </w:r>
      <w:r>
        <w:t xml:space="preserve"> </w:t>
      </w: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Review Performance Spreadsheet</w:t>
      </w:r>
    </w:p>
    <w:p w:rsidR="00586004" w:rsidRDefault="00586004" w:rsidP="00586004">
      <w:pPr>
        <w:pStyle w:val="ListParagraph"/>
        <w:numPr>
          <w:ilvl w:val="1"/>
          <w:numId w:val="21"/>
        </w:numPr>
        <w:spacing w:after="0"/>
      </w:pPr>
      <w:r>
        <w:t>Possible review of Written Standards sections</w:t>
      </w:r>
    </w:p>
    <w:p w:rsidR="004363B1" w:rsidRDefault="004363B1" w:rsidP="004363B1">
      <w:pPr>
        <w:pStyle w:val="ListParagraph"/>
        <w:spacing w:after="0"/>
      </w:pPr>
    </w:p>
    <w:p w:rsidR="00723B87" w:rsidRDefault="00723B87" w:rsidP="004363B1">
      <w:pPr>
        <w:pStyle w:val="ListParagraph"/>
        <w:spacing w:after="0"/>
      </w:pPr>
    </w:p>
    <w:p w:rsidR="00723B87" w:rsidRDefault="00723B87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DA" w:rsidRDefault="00007FDA" w:rsidP="0050292F">
      <w:pPr>
        <w:spacing w:after="0" w:line="240" w:lineRule="auto"/>
      </w:pPr>
      <w:r>
        <w:separator/>
      </w:r>
    </w:p>
  </w:endnote>
  <w:endnote w:type="continuationSeparator" w:id="0">
    <w:p w:rsidR="00007FDA" w:rsidRDefault="00007FDA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DA" w:rsidRDefault="00007FDA" w:rsidP="0050292F">
      <w:pPr>
        <w:spacing w:after="0" w:line="240" w:lineRule="auto"/>
      </w:pPr>
      <w:r>
        <w:separator/>
      </w:r>
    </w:p>
  </w:footnote>
  <w:footnote w:type="continuationSeparator" w:id="0">
    <w:p w:rsidR="00007FDA" w:rsidRDefault="00007FDA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BAA"/>
    <w:multiLevelType w:val="hybridMultilevel"/>
    <w:tmpl w:val="60868A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147F1"/>
    <w:multiLevelType w:val="hybridMultilevel"/>
    <w:tmpl w:val="1D441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4782BF0"/>
    <w:multiLevelType w:val="hybridMultilevel"/>
    <w:tmpl w:val="A3D00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F50E7C"/>
    <w:multiLevelType w:val="hybridMultilevel"/>
    <w:tmpl w:val="A38E24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7AC3"/>
    <w:multiLevelType w:val="hybridMultilevel"/>
    <w:tmpl w:val="B422F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3"/>
  </w:num>
  <w:num w:numId="5">
    <w:abstractNumId w:val="17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3"/>
  </w:num>
  <w:num w:numId="16">
    <w:abstractNumId w:val="8"/>
  </w:num>
  <w:num w:numId="17">
    <w:abstractNumId w:val="9"/>
  </w:num>
  <w:num w:numId="18">
    <w:abstractNumId w:val="22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  <w:num w:numId="23">
    <w:abstractNumId w:val="25"/>
  </w:num>
  <w:num w:numId="24">
    <w:abstractNumId w:val="2"/>
    <w:lvlOverride w:ilvl="0">
      <w:startOverride w:val="1"/>
    </w:lvlOverride>
  </w:num>
  <w:num w:numId="25">
    <w:abstractNumId w:val="18"/>
  </w:num>
  <w:num w:numId="26">
    <w:abstractNumId w:val="11"/>
  </w:num>
  <w:num w:numId="27">
    <w:abstractNumId w:val="10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057C9"/>
    <w:rsid w:val="00007FDA"/>
    <w:rsid w:val="00025488"/>
    <w:rsid w:val="00045D52"/>
    <w:rsid w:val="000B057F"/>
    <w:rsid w:val="00165618"/>
    <w:rsid w:val="001C5620"/>
    <w:rsid w:val="001E2430"/>
    <w:rsid w:val="002039FB"/>
    <w:rsid w:val="00245E2A"/>
    <w:rsid w:val="00292BFF"/>
    <w:rsid w:val="002C42E3"/>
    <w:rsid w:val="002D161D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457CB"/>
    <w:rsid w:val="005665AD"/>
    <w:rsid w:val="00573D52"/>
    <w:rsid w:val="00586004"/>
    <w:rsid w:val="00591B0A"/>
    <w:rsid w:val="005936D8"/>
    <w:rsid w:val="005A2D36"/>
    <w:rsid w:val="005A3883"/>
    <w:rsid w:val="005A4070"/>
    <w:rsid w:val="005A6EA6"/>
    <w:rsid w:val="005D7036"/>
    <w:rsid w:val="005E50BB"/>
    <w:rsid w:val="00611954"/>
    <w:rsid w:val="00656FFD"/>
    <w:rsid w:val="00673FB0"/>
    <w:rsid w:val="00675539"/>
    <w:rsid w:val="00685610"/>
    <w:rsid w:val="0068661A"/>
    <w:rsid w:val="00690DBA"/>
    <w:rsid w:val="006F6616"/>
    <w:rsid w:val="00710DD4"/>
    <w:rsid w:val="00723B87"/>
    <w:rsid w:val="00780822"/>
    <w:rsid w:val="00781E94"/>
    <w:rsid w:val="00783A72"/>
    <w:rsid w:val="007A71B7"/>
    <w:rsid w:val="007B1B34"/>
    <w:rsid w:val="007C051F"/>
    <w:rsid w:val="007C0DC7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B2636"/>
    <w:rsid w:val="009D4C46"/>
    <w:rsid w:val="009D63F3"/>
    <w:rsid w:val="009F5ECA"/>
    <w:rsid w:val="00A005BF"/>
    <w:rsid w:val="00A33C73"/>
    <w:rsid w:val="00A44B62"/>
    <w:rsid w:val="00A8203F"/>
    <w:rsid w:val="00A87483"/>
    <w:rsid w:val="00AB0326"/>
    <w:rsid w:val="00AD7DFE"/>
    <w:rsid w:val="00B04366"/>
    <w:rsid w:val="00B072A3"/>
    <w:rsid w:val="00B10BA7"/>
    <w:rsid w:val="00B24193"/>
    <w:rsid w:val="00B40F3E"/>
    <w:rsid w:val="00B44A0F"/>
    <w:rsid w:val="00BE3973"/>
    <w:rsid w:val="00BE5D6A"/>
    <w:rsid w:val="00C00D5C"/>
    <w:rsid w:val="00C0482D"/>
    <w:rsid w:val="00C051E2"/>
    <w:rsid w:val="00C12821"/>
    <w:rsid w:val="00C61C11"/>
    <w:rsid w:val="00C72F9A"/>
    <w:rsid w:val="00CD5795"/>
    <w:rsid w:val="00CF4E63"/>
    <w:rsid w:val="00D3426D"/>
    <w:rsid w:val="00D67439"/>
    <w:rsid w:val="00D74030"/>
    <w:rsid w:val="00D86DA2"/>
    <w:rsid w:val="00E37143"/>
    <w:rsid w:val="00E37B7B"/>
    <w:rsid w:val="00E471B8"/>
    <w:rsid w:val="00ED2680"/>
    <w:rsid w:val="00EF6F52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boscoc.org/uploads/3/7/2/4/37244219/wiboscoc_policy_on_criminalization_of_homelessness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2018-12-03T17:35:00Z</cp:lastPrinted>
  <dcterms:created xsi:type="dcterms:W3CDTF">2019-02-23T00:59:00Z</dcterms:created>
  <dcterms:modified xsi:type="dcterms:W3CDTF">2019-02-23T00:59:00Z</dcterms:modified>
</cp:coreProperties>
</file>